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16" w:rsidRPr="00475882" w:rsidRDefault="00475882" w:rsidP="00475882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475882">
        <w:rPr>
          <w:rFonts w:hint="cs"/>
          <w:b/>
          <w:bCs/>
          <w:sz w:val="28"/>
          <w:szCs w:val="28"/>
          <w:u w:val="single"/>
          <w:rtl/>
        </w:rPr>
        <w:t>תכנית מס' ג / 10534</w:t>
      </w:r>
    </w:p>
    <w:p w:rsidR="00475882" w:rsidRPr="00475882" w:rsidRDefault="00475882" w:rsidP="00475882">
      <w:pPr>
        <w:jc w:val="center"/>
        <w:rPr>
          <w:sz w:val="28"/>
          <w:szCs w:val="28"/>
          <w:u w:val="single"/>
          <w:rtl/>
        </w:rPr>
      </w:pPr>
      <w:r w:rsidRPr="00475882">
        <w:rPr>
          <w:rFonts w:hint="cs"/>
          <w:sz w:val="28"/>
          <w:szCs w:val="28"/>
          <w:u w:val="single"/>
          <w:rtl/>
        </w:rPr>
        <w:t xml:space="preserve">פארק תעשייה </w:t>
      </w:r>
      <w:proofErr w:type="spellStart"/>
      <w:r w:rsidRPr="00475882">
        <w:rPr>
          <w:rFonts w:hint="cs"/>
          <w:sz w:val="28"/>
          <w:szCs w:val="28"/>
          <w:u w:val="single"/>
          <w:rtl/>
        </w:rPr>
        <w:t>תרדיון</w:t>
      </w:r>
      <w:proofErr w:type="spellEnd"/>
    </w:p>
    <w:p w:rsidR="00475882" w:rsidRPr="00475882" w:rsidRDefault="00475882" w:rsidP="00475882">
      <w:pPr>
        <w:jc w:val="center"/>
        <w:rPr>
          <w:sz w:val="28"/>
          <w:szCs w:val="28"/>
          <w:u w:val="single"/>
          <w:rtl/>
        </w:rPr>
      </w:pPr>
      <w:r w:rsidRPr="00475882">
        <w:rPr>
          <w:rFonts w:hint="cs"/>
          <w:sz w:val="28"/>
          <w:szCs w:val="28"/>
          <w:u w:val="single"/>
          <w:rtl/>
        </w:rPr>
        <w:t>רשימת התכליות:</w:t>
      </w:r>
    </w:p>
    <w:p w:rsidR="00475882" w:rsidRDefault="00475882" w:rsidP="00475882">
      <w:pPr>
        <w:rPr>
          <w:rtl/>
        </w:rPr>
      </w:pPr>
      <w:r w:rsidRPr="00475882">
        <w:rPr>
          <w:rFonts w:hint="cs"/>
          <w:rtl/>
        </w:rPr>
        <w:t>11.1</w:t>
      </w:r>
      <w:r>
        <w:rPr>
          <w:rFonts w:hint="cs"/>
          <w:rtl/>
        </w:rPr>
        <w:t xml:space="preserve"> (1) </w:t>
      </w:r>
      <w:r w:rsidRPr="00475882">
        <w:rPr>
          <w:rFonts w:hint="cs"/>
          <w:b/>
          <w:bCs/>
          <w:rtl/>
        </w:rPr>
        <w:t>שטח לתעשייה</w:t>
      </w:r>
      <w:r>
        <w:rPr>
          <w:rFonts w:hint="cs"/>
          <w:rtl/>
        </w:rPr>
        <w:t xml:space="preserve"> (סגול) ישמש למבנים לתעשייה, לרבות תעשייה עתירת ידע ובתי תוכנה, לבתי מלאכה ולמתקני שרות, משרדים, חניות ומחסנים, (ויקרא להלן </w:t>
      </w:r>
      <w:r>
        <w:rPr>
          <w:rtl/>
        </w:rPr>
        <w:t>–</w:t>
      </w:r>
      <w:r>
        <w:rPr>
          <w:rFonts w:hint="cs"/>
          <w:rtl/>
        </w:rPr>
        <w:t xml:space="preserve"> המפעל) לאחר אשור הועדה המקומית. </w:t>
      </w:r>
      <w:r w:rsidR="004F7BC1">
        <w:rPr>
          <w:rFonts w:hint="cs"/>
          <w:rtl/>
        </w:rPr>
        <w:t xml:space="preserve">תותר הקמת חנות למכירת מוצרי המפעל בלבד בתחום המגרש, ובלבד ששטח החנות לא יעלה על 5% משטח המגרש או 200 מ"ר (ברוטו) הקטן </w:t>
      </w:r>
      <w:proofErr w:type="spellStart"/>
      <w:r w:rsidR="004F7BC1">
        <w:rPr>
          <w:rFonts w:hint="cs"/>
          <w:rtl/>
        </w:rPr>
        <w:t>מביניהם</w:t>
      </w:r>
      <w:proofErr w:type="spellEnd"/>
      <w:r w:rsidR="004F7BC1">
        <w:rPr>
          <w:rFonts w:hint="cs"/>
          <w:rtl/>
        </w:rPr>
        <w:t>. בתום שנה מגמר הקמת המפעל, ומדי שנה בשנה, ייבדק המפעל ע"י המנהלת להבטחת עמידה בתנאי התקנון. במגרש 650 יותר להגדיל את השטח למסחר עד 50% מזכויות הבניה המותרות.</w:t>
      </w:r>
    </w:p>
    <w:p w:rsidR="00FA54DD" w:rsidRDefault="00FA54DD" w:rsidP="00475882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12. </w:t>
      </w:r>
      <w:r w:rsidRPr="00FA54DD">
        <w:rPr>
          <w:rFonts w:hint="cs"/>
          <w:b/>
          <w:bCs/>
          <w:u w:val="single"/>
          <w:rtl/>
        </w:rPr>
        <w:t>בנוי ואחוזי בניה:</w:t>
      </w:r>
    </w:p>
    <w:p w:rsidR="00FA54DD" w:rsidRDefault="00FA54DD" w:rsidP="00475882">
      <w:pPr>
        <w:rPr>
          <w:u w:val="single"/>
          <w:rtl/>
        </w:rPr>
      </w:pPr>
      <w:r w:rsidRPr="00FA54DD">
        <w:rPr>
          <w:rFonts w:hint="cs"/>
          <w:rtl/>
        </w:rPr>
        <w:t>12.1</w:t>
      </w:r>
      <w:r>
        <w:rPr>
          <w:rFonts w:hint="cs"/>
          <w:rtl/>
        </w:rPr>
        <w:t xml:space="preserve"> </w:t>
      </w:r>
      <w:r w:rsidRPr="00FA54DD">
        <w:rPr>
          <w:rFonts w:hint="cs"/>
          <w:u w:val="single"/>
          <w:rtl/>
        </w:rPr>
        <w:t>מגרשים לתעשייה:</w:t>
      </w:r>
    </w:p>
    <w:p w:rsidR="00DC59A6" w:rsidRDefault="00DC59A6" w:rsidP="00475882">
      <w:pPr>
        <w:rPr>
          <w:rtl/>
        </w:rPr>
      </w:pPr>
      <w:r w:rsidRPr="00DC59A6">
        <w:rPr>
          <w:rFonts w:hint="cs"/>
          <w:rtl/>
        </w:rPr>
        <w:t xml:space="preserve">(1) </w:t>
      </w:r>
      <w:r>
        <w:rPr>
          <w:rFonts w:hint="cs"/>
          <w:rtl/>
        </w:rPr>
        <w:t>תותר בניה של מבנים כאשר שטח הבנייה הכולל (שטח עיקרי ושטח שרות כמוגדר בתקנות) יהיה לפי אחת מהאפשרויות כדלקמן:</w:t>
      </w:r>
    </w:p>
    <w:p w:rsidR="00DC59A6" w:rsidRDefault="00DC59A6" w:rsidP="00DC59A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בנין בן שתי קומות בלבד, עד 80% משטח המגרש. כולל גלריה, ועוד 100% תת קרקעי, סה"כ בכל הקומות 180%, שטח עיקרי ושטח שרות כמפורט בסעיף 26. </w:t>
      </w:r>
      <w:proofErr w:type="spellStart"/>
      <w:r>
        <w:rPr>
          <w:rFonts w:hint="cs"/>
          <w:rtl/>
        </w:rPr>
        <w:t>תכסית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מירבית</w:t>
      </w:r>
      <w:proofErr w:type="spellEnd"/>
      <w:r>
        <w:rPr>
          <w:rFonts w:hint="cs"/>
          <w:rtl/>
        </w:rPr>
        <w:t xml:space="preserve"> 50%.</w:t>
      </w:r>
    </w:p>
    <w:p w:rsidR="00DC59A6" w:rsidRDefault="00DC59A6" w:rsidP="00DC59A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בנין בן שלוש קומות בלבד, עד 100% משטח המגרש כולל גלריות, ועוד 100% תת קרקעי, סה"כ בכל הקומות 200%. </w:t>
      </w:r>
      <w:proofErr w:type="spellStart"/>
      <w:r>
        <w:rPr>
          <w:rFonts w:hint="cs"/>
          <w:rtl/>
        </w:rPr>
        <w:t>תכסית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מירבית</w:t>
      </w:r>
      <w:proofErr w:type="spellEnd"/>
      <w:r>
        <w:rPr>
          <w:rFonts w:hint="cs"/>
          <w:rtl/>
        </w:rPr>
        <w:t xml:space="preserve"> 40%. שטח עיקרי ושטח שרות כמפורט בסעיף 26.</w:t>
      </w:r>
    </w:p>
    <w:p w:rsidR="00DC59A6" w:rsidRPr="00DC59A6" w:rsidRDefault="00DC59A6" w:rsidP="00DC59A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בנין בן ארבע קומות בלבד,  </w:t>
      </w:r>
      <w:r w:rsidR="0026790B">
        <w:rPr>
          <w:rFonts w:hint="cs"/>
          <w:rtl/>
        </w:rPr>
        <w:t xml:space="preserve">120% משטח המגרש לקומה. כולל גלריות, ועוד 100% </w:t>
      </w:r>
      <w:r w:rsidR="00BF11B9">
        <w:rPr>
          <w:rFonts w:hint="cs"/>
          <w:rtl/>
        </w:rPr>
        <w:t xml:space="preserve">תת קרקעי, סה"כ בכל הקומות 220%. </w:t>
      </w:r>
      <w:proofErr w:type="spellStart"/>
      <w:r w:rsidR="00BF11B9">
        <w:rPr>
          <w:rFonts w:hint="cs"/>
          <w:rtl/>
        </w:rPr>
        <w:t>תכסית</w:t>
      </w:r>
      <w:proofErr w:type="spellEnd"/>
      <w:r w:rsidR="00BF11B9">
        <w:rPr>
          <w:rFonts w:hint="cs"/>
          <w:rtl/>
        </w:rPr>
        <w:t xml:space="preserve"> </w:t>
      </w:r>
      <w:proofErr w:type="spellStart"/>
      <w:r w:rsidR="00BF11B9">
        <w:rPr>
          <w:rFonts w:hint="cs"/>
          <w:rtl/>
        </w:rPr>
        <w:t>מירבית</w:t>
      </w:r>
      <w:proofErr w:type="spellEnd"/>
      <w:r w:rsidR="00BF11B9">
        <w:rPr>
          <w:rFonts w:hint="cs"/>
          <w:rtl/>
        </w:rPr>
        <w:t xml:space="preserve"> 30%. שטח עיקרי ושטח שרות כמפורט בסעיף 26.</w:t>
      </w:r>
    </w:p>
    <w:sectPr w:rsidR="00DC59A6" w:rsidRPr="00DC59A6" w:rsidSect="00405D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B6B"/>
    <w:multiLevelType w:val="hybridMultilevel"/>
    <w:tmpl w:val="FAAC211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82"/>
    <w:rsid w:val="0026790B"/>
    <w:rsid w:val="00405DF7"/>
    <w:rsid w:val="00475882"/>
    <w:rsid w:val="004F7BC1"/>
    <w:rsid w:val="00711416"/>
    <w:rsid w:val="008E5128"/>
    <w:rsid w:val="00947EFF"/>
    <w:rsid w:val="00BF11B9"/>
    <w:rsid w:val="00D16D1B"/>
    <w:rsid w:val="00DC59A6"/>
    <w:rsid w:val="00EA0737"/>
    <w:rsid w:val="00F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משתמש</cp:lastModifiedBy>
  <cp:revision>2</cp:revision>
  <dcterms:created xsi:type="dcterms:W3CDTF">2016-08-15T09:19:00Z</dcterms:created>
  <dcterms:modified xsi:type="dcterms:W3CDTF">2016-08-15T09:19:00Z</dcterms:modified>
</cp:coreProperties>
</file>